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F4" w:rsidRPr="008765F4" w:rsidRDefault="005C57E7" w:rsidP="008765F4">
      <w:pPr>
        <w:spacing w:after="0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1B1E1F"/>
          <w:spacing w:val="-15"/>
          <w:sz w:val="36"/>
          <w:szCs w:val="36"/>
          <w:lang w:eastAsia="ru-RU"/>
        </w:rPr>
      </w:pPr>
      <w:r w:rsidRPr="005C57E7">
        <w:rPr>
          <w:rFonts w:asciiTheme="majorBidi" w:eastAsia="Times New Roman" w:hAnsiTheme="majorBidi" w:cstheme="majorBidi"/>
          <w:b/>
          <w:bCs/>
          <w:color w:val="1B1E1F"/>
          <w:spacing w:val="-15"/>
          <w:sz w:val="36"/>
          <w:szCs w:val="36"/>
          <w:lang w:eastAsia="ru-RU"/>
        </w:rPr>
        <w:t xml:space="preserve">Почему Витаутас </w:t>
      </w:r>
      <w:proofErr w:type="spellStart"/>
      <w:r w:rsidRPr="005C57E7">
        <w:rPr>
          <w:rFonts w:asciiTheme="majorBidi" w:eastAsia="Times New Roman" w:hAnsiTheme="majorBidi" w:cstheme="majorBidi"/>
          <w:b/>
          <w:bCs/>
          <w:color w:val="1B1E1F"/>
          <w:spacing w:val="-15"/>
          <w:sz w:val="36"/>
          <w:szCs w:val="36"/>
          <w:lang w:eastAsia="ru-RU"/>
        </w:rPr>
        <w:t>Лансдбергис</w:t>
      </w:r>
      <w:proofErr w:type="spellEnd"/>
      <w:r w:rsidRPr="005C57E7">
        <w:rPr>
          <w:rFonts w:asciiTheme="majorBidi" w:eastAsia="Times New Roman" w:hAnsiTheme="majorBidi" w:cstheme="majorBidi"/>
          <w:b/>
          <w:bCs/>
          <w:color w:val="1B1E1F"/>
          <w:spacing w:val="-15"/>
          <w:sz w:val="36"/>
          <w:szCs w:val="36"/>
          <w:lang w:eastAsia="ru-RU"/>
        </w:rPr>
        <w:t xml:space="preserve"> вступился за пособника нацистов?</w:t>
      </w:r>
      <w:bookmarkStart w:id="0" w:name="_GoBack"/>
      <w:bookmarkEnd w:id="0"/>
    </w:p>
    <w:p w:rsidR="008765F4" w:rsidRPr="008765F4" w:rsidRDefault="005C57E7" w:rsidP="008765F4">
      <w:pPr>
        <w:shd w:val="clear" w:color="auto" w:fill="F9F9F9"/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>
        <w:fldChar w:fldCharType="begin"/>
      </w:r>
      <w:r>
        <w:instrText xml:space="preserve"> HYPERLINK "https://www.lzb.lt/ru/2019/08/01/%d0%b2%d0%b8%d1%82%d0%b0%d1%83%d1%82%d0%b0%d1%81-%d0%bb%d0%b0%d0%bd%d0%b4%d1%81%d0%b1%d0%b5%d1%80%d0%b3%d0%b8%d1%81-%d0%bd%d0%b0%d0%b4%d0%be-%d1%85%d0%be%d1%80%d0%be%d1%88%d0%b5%d0%bd%d1%8c/" </w:instrText>
      </w:r>
      <w:r>
        <w:fldChar w:fldCharType="separate"/>
      </w:r>
      <w:r w:rsidR="008765F4" w:rsidRPr="008765F4">
        <w:rPr>
          <w:rFonts w:asciiTheme="majorBidi" w:eastAsia="Times New Roman" w:hAnsiTheme="majorBidi" w:cstheme="majorBidi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2019-08-01</w:t>
      </w:r>
      <w:r>
        <w:rPr>
          <w:rFonts w:asciiTheme="majorBidi" w:eastAsia="Times New Roman" w:hAnsiTheme="majorBidi" w:cstheme="majorBidi"/>
          <w:color w:val="555555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</w:p>
    <w:p w:rsidR="008765F4" w:rsidRPr="008765F4" w:rsidRDefault="008765F4" w:rsidP="008765F4">
      <w:pPr>
        <w:spacing w:after="0" w:line="240" w:lineRule="auto"/>
        <w:jc w:val="right"/>
        <w:textAlignment w:val="baseline"/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Пинхос</w:t>
      </w:r>
      <w:proofErr w:type="spellEnd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Фридберг</w:t>
      </w:r>
      <w:proofErr w:type="spellEnd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, профессор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</w:p>
    <w:p w:rsidR="008765F4" w:rsidRDefault="008765F4" w:rsidP="008765F4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</w:p>
    <w:p w:rsidR="008765F4" w:rsidRPr="005C57E7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29 июля 2019 г. на литовской странице портала</w:t>
      </w:r>
      <w:r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hyperlink r:id="rId4" w:history="1">
        <w:proofErr w:type="spellStart"/>
        <w:r w:rsidRPr="008765F4">
          <w:rPr>
            <w:rStyle w:val="a3"/>
            <w:rFonts w:asciiTheme="majorBidi" w:eastAsia="Times New Roman" w:hAnsiTheme="majorBidi" w:cstheme="majorBidi"/>
            <w:sz w:val="28"/>
            <w:szCs w:val="28"/>
            <w:lang w:eastAsia="ru-RU"/>
          </w:rPr>
          <w:t>delfi.lt</w:t>
        </w:r>
        <w:proofErr w:type="spellEnd"/>
        <w:r w:rsidRPr="008765F4">
          <w:rPr>
            <w:rStyle w:val="a3"/>
            <w:rFonts w:asciiTheme="majorBidi" w:eastAsia="Times New Roman" w:hAnsiTheme="majorBidi" w:cstheme="majorBidi"/>
            <w:sz w:val="28"/>
            <w:szCs w:val="28"/>
            <w:lang w:eastAsia="ru-RU"/>
          </w:rPr>
          <w:t xml:space="preserve">   </w:t>
        </w:r>
      </w:hyperlink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была </w:t>
      </w:r>
      <w:hyperlink r:id="rId5" w:history="1">
        <w:r w:rsidRPr="00DE6795">
          <w:rPr>
            <w:rFonts w:asciiTheme="majorBidi" w:eastAsia="Times New Roman" w:hAnsiTheme="majorBidi" w:cstheme="majorBidi"/>
            <w:color w:val="435473"/>
            <w:sz w:val="28"/>
            <w:szCs w:val="28"/>
            <w:u w:val="single"/>
            <w:bdr w:val="none" w:sz="0" w:space="0" w:color="auto" w:frame="1"/>
            <w:lang w:eastAsia="ru-RU"/>
          </w:rPr>
          <w:t>опубликована</w:t>
        </w:r>
      </w:hyperlink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u w:val="single"/>
          <w:lang w:eastAsia="ru-RU"/>
        </w:rPr>
        <w:t> 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статья «Человек, сложивший голову за Литву, не может быть врагом Литвы».</w:t>
      </w:r>
      <w:r w:rsidR="00DE6795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br/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noProof/>
          <w:color w:val="1D1D1D"/>
          <w:sz w:val="28"/>
          <w:szCs w:val="28"/>
          <w:lang w:eastAsia="ru-RU"/>
        </w:rPr>
        <w:drawing>
          <wp:inline distT="0" distB="0" distL="0" distR="0">
            <wp:extent cx="5505450" cy="3629025"/>
            <wp:effectExtent l="0" t="0" r="0" b="9525"/>
            <wp:docPr id="3" name="Рисунок 3" descr="https://www.lzb.lt/wp-content/uploads/2019/08/%D1%84%D0%BE%D1%82%D0%BE-1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zb.lt/wp-content/uploads/2019/08/%D1%84%D0%BE%D1%82%D0%BE-1-300x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Ее автор – Витаутас Ландсбергис, почетный председатель правой партии Союз Отечества (Консерваторы Литвы).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Содержание заголовка статьи г-на Ландсбергиса представляется мне, по меньшей мере, странным. В истории 20-го века имеется масса примеров обратного свойства. Тем не менее, автор, основываясь на этом, довольно спорном, утверждении, предлагает «хорошенько обсудить, действительно ли Йонас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Норейка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так сильно замаран, что его надобно публично унижать».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Что ж, г-н Ландсбергис, давайте обсуждать. Обсуждать, как Вы и предлагаете, именно «хорошенько», то есть по Гамбургскому счету, без любимых Вами </w:t>
      </w:r>
      <w:r w:rsidR="00E8268E"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уклончивых словечек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– «мне кажется», «следует думать», «может быть» и «кто может опровергнуть, что…».  Тем более, что обсуждение, на мой взгляд, должно коснуться не только национального героя Йонаса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Норейки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lastRenderedPageBreak/>
        <w:t>Начнем с Вашего отца, архитектора Витаутаса Ландсбергиса-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Жямкальниса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, который </w:t>
      </w:r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добровольно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 стал министром коммунального хозяйства в сотрудничавшем с нацистами правительстве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Юозаса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Амбразявичюса-Бразайтиса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. Именно этому министерству была поручена «почетная» работа – создание КОНЦЕНТРАЦИОННОГО ЛАГЕРЯ ДЛЯ ЕВРЕЕВ КАУНАСА.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Дабы не быть голословным, приведу собственный перевод выдержки из Протокола №6 утреннего заседания Временного правительства Литвы от 30-го июня 1941-го года (оригинал </w:t>
      </w:r>
      <w:hyperlink r:id="rId7" w:history="1">
        <w:r w:rsidRPr="008765F4">
          <w:rPr>
            <w:rFonts w:asciiTheme="majorBidi" w:eastAsia="Times New Roman" w:hAnsiTheme="majorBidi" w:cstheme="majorBidi"/>
            <w:color w:val="435473"/>
            <w:sz w:val="28"/>
            <w:szCs w:val="28"/>
            <w:u w:val="single"/>
            <w:bdr w:val="none" w:sz="0" w:space="0" w:color="auto" w:frame="1"/>
            <w:lang w:eastAsia="ru-RU"/>
          </w:rPr>
          <w:t>ЗДЕСЬ</w:t>
        </w:r>
      </w:hyperlink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):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«Председательствовал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врио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премьер-министра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Й.Амбразявичюс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Участвовали все члены Кабинета Министров.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[…]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[Обсуждалось:] 4. Содержание Литовского батальона и создание</w:t>
      </w: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еврейского концентрационного лагеря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 [выделено мною].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[Постановили:] 4. Заслушав сообщение коменданта Каунаса полк.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Бобялиса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по вопросу формируемого батальона (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Hilfpolizeidienstbatalion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) и создания </w:t>
      </w: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еврейского концентрационного лагеря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 [выделено мною], Кабинет министров постановил: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[…]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2)  </w:t>
      </w: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Одобрить создание еврейского концентрационного лагеря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 [выделено мною] и поручить заниматься его учреждением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П.Швипасу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, вице-министру коммунального хозяйства, в контакте с полк.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Бобялисом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Следующее заседание Кабинета министров назначить на сегодня, в 19 час.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ВРИО Премьер-министра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Ю.Амбразявичюс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[подпись]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Заведующий делопроизводством Кабинета министров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Ю.Швялникас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[подпись]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(Язык не исправлен).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Временное правительство Литвы: протоколы заседаний от 24 июня – 4 августа 1941 г. [составитель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А.Анушаускас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],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Vilnius: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Lietuvos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gyventojų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genocido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ir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rezistencijos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tyrimo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centras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, 2001,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стр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. 19-20.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 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ПРИЛОЖЕНИЕ № 1 К ПРОТ[ОКОЛУ] № 31 [КАБИНЕТА МИНИСТРОВ ЛИТВЫ] 1941 г. VIII.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Ситуация с положением евреев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 xml:space="preserve">Кабинет министров, принимая во внимание, что евреи на протяжении веков экономически эксплуатировали литовскую нацию, душили её морально, а в последние годы под покровом большевизма развернули широкую борьбу против независимости Литвы и литовской </w:t>
      </w:r>
      <w:proofErr w:type="gramStart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нации,-</w:t>
      </w:r>
      <w:proofErr w:type="gramEnd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постановил с целью пресечения этой порочной деятельности евреев и защиты литовского народа от такого вредительского влияния принять следующие правила 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[выделено мною]: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[…]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Каунас, 1 августа 1941 г.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ВРИО Премьер-министра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Ю.Амбразявичюс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[подпись]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Министр внутренних дел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Й.Шляпятис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[подпись]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(Язык не исправлен).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Временное правительство Литвы: протоколы заседаний, 24 июня – 4 августа 1941 г. [составитель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А.Анушаускас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],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Vilnius: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Lietuvos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gyventojų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genocido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ir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rezistencijos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tyrimo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centras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, 2001, p. 135–137».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Хотелось бы понять, каким образом в наше время в ряде современных документов, описывающих это событие, произошла подмена термина «</w:t>
      </w:r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концентрационный лагерь для евреев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» на средневековый термин «</w:t>
      </w:r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гетто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», который всего лишь предполагает место компактного проживания евреев, но не лишения их всех прав собственности и права на жизнь?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Интересно было бы узнать, кто, когда и с какой целью произвел подмену?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Почему я об этом спрашиваю? Потому что кое-кому подобная подмена позволяет утверждать, что фактические организаторы преследования евреев и создатели концентрационных лагерей в Литве не предполагали трагических последствий своей деятельности.  А, значит, не причастны к Холокосту. Приходится напоминать, что Холокост – это не только расстрельные рвы, но и заключение евреев в концлагеря, где они были лишены судебной защиты, собственности, еды, лекарств, адекватной медицинской помощи, </w:t>
      </w:r>
      <w:r w:rsidR="00E8268E"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подвергнуты беспрецедентному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моральному унижению.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Почему, г-н Ландсбергис, я Вам об этом говорю? Да потому, что моя жена Анита была узницей того самого концентрационного лагеря для евреев Каунаса, о котором идет речь в представленных выше документах, одобренных </w:t>
      </w: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всеми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 членами правительства, и, надо полагать, Вашим отцом (цитирую: «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Dalyvavo</w:t>
      </w:r>
      <w:proofErr w:type="spellEnd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visi</w:t>
      </w:r>
      <w:proofErr w:type="spellEnd"/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Ministerių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Kabineto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nariai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»).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Ausweis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моей жены №4426 хранится в Центральном Государственном Архиве Литвы (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Lietuvos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Centrinis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Valstybes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Archyvas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, F. R-73, ap.2, b.72, l.50). Предполагаю, Вам неизвестно, что Гирш, отец жены, и ее дедушка Иосиф были отправлены из концентрационного лагеря для евреев Каунаса в концлагерь Дахау, бабушка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Стерле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– в Саласпилс, где и погибли.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Люди, подписавшие документ «ПРИЛОЖЕНИЕ № 1 К ПРОТ[ОКОЛУ] № 31 [КАБИНЕТА МИНИСТРОВ ЛИТВЫ] 1941 г. VIII. Ситуация с положением евреев», сделали антисемитизм государственной политикой.  Поэтому выводы Центра Геноцида, касающиеся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Казиса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Шкирпы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, а именно, </w:t>
      </w:r>
      <w:hyperlink r:id="rId8" w:tgtFrame="_blank" w:history="1">
        <w:r w:rsidRPr="008765F4">
          <w:rPr>
            <w:rFonts w:asciiTheme="majorBidi" w:eastAsia="Times New Roman" w:hAnsiTheme="majorBidi" w:cstheme="majorBidi"/>
            <w:color w:val="435473"/>
            <w:sz w:val="28"/>
            <w:szCs w:val="28"/>
            <w:u w:val="single"/>
            <w:bdr w:val="none" w:sz="0" w:space="0" w:color="auto" w:frame="1"/>
            <w:lang w:eastAsia="ru-RU"/>
          </w:rPr>
          <w:t>цитирую</w:t>
        </w:r>
      </w:hyperlink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:  «Фронт литовских активистов во главе со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Шкирпой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поднял антисемитизм на политический уровень, что могло побудить часть жителей Литвы к участию в Холокосте”, по моему мнению, могут и должны быть распространены на всех членов временного правительства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Амбразявичюса-Бразайтиса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.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21 июня 2012 года, Вы (со своими </w:t>
      </w:r>
      <w:r w:rsidR="00E8268E"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единомышленниками) организовали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 помпезную, с воинскими почестями и оружейными залпами, церемонию перезахоронения в Каунасе праха Ю. </w:t>
      </w:r>
      <w:proofErr w:type="spellStart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Амбразявичюса-Бразайтиса</w:t>
      </w:r>
      <w:proofErr w:type="spellEnd"/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: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noProof/>
          <w:color w:val="1D1D1D"/>
          <w:sz w:val="28"/>
          <w:szCs w:val="28"/>
          <w:lang w:eastAsia="ru-RU"/>
        </w:rPr>
        <w:drawing>
          <wp:inline distT="0" distB="0" distL="0" distR="0">
            <wp:extent cx="5353050" cy="3743325"/>
            <wp:effectExtent l="0" t="0" r="0" b="9525"/>
            <wp:docPr id="2" name="Рисунок 2" descr="https://www.lzb.lt/wp-content/uploads/2019/08/%D1%84%D0%BE%D1%82%D0%BE-2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zb.lt/wp-content/uploads/2019/08/%D1%84%D0%BE%D1%82%D0%BE-2-300x2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F4" w:rsidRDefault="008765F4" w:rsidP="008765F4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</w:pPr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21 июня 2012 года. Торжественная встреча урны с прахом Ю. </w:t>
      </w:r>
      <w:proofErr w:type="spellStart"/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Амбразявичюса</w:t>
      </w:r>
      <w:proofErr w:type="spellEnd"/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Бразайтиса</w:t>
      </w:r>
      <w:proofErr w:type="spellEnd"/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 в Вильнюсском аэропорту</w:t>
      </w:r>
    </w:p>
    <w:p w:rsidR="008765F4" w:rsidRPr="008765F4" w:rsidRDefault="008765F4" w:rsidP="008765F4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 xml:space="preserve">Вы публично склонили голову перед человеком, который считал, что «евреи на протяжении веков экономически эксплуатировали литовскую нацию» </w:t>
      </w:r>
      <w:r w:rsidR="00E8268E"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и «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душили её морально»:</w:t>
      </w: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noProof/>
          <w:color w:val="1D1D1D"/>
          <w:sz w:val="28"/>
          <w:szCs w:val="28"/>
          <w:lang w:eastAsia="ru-RU"/>
        </w:rPr>
        <w:drawing>
          <wp:inline distT="0" distB="0" distL="0" distR="0">
            <wp:extent cx="5343525" cy="3952875"/>
            <wp:effectExtent l="0" t="0" r="9525" b="9525"/>
            <wp:docPr id="1" name="Рисунок 1" descr="https://www.lzb.lt/wp-content/uploads/2019/08/%D1%84%D0%BE%D1%82%D0%BE-3-3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zb.lt/wp-content/uploads/2019/08/%D1%84%D0%BE%D1%82%D0%BE-3-300x2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F4" w:rsidRPr="008765F4" w:rsidRDefault="008765F4" w:rsidP="008765F4">
      <w:pPr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 xml:space="preserve">Витаутас Ландсбергис (второй справа) и др. на торжественной церемонии перезахоронения праха Ю. </w:t>
      </w:r>
      <w:proofErr w:type="spellStart"/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Амбразявичюса-Бразайтиса</w:t>
      </w:r>
      <w:proofErr w:type="spellEnd"/>
    </w:p>
    <w:p w:rsid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</w:p>
    <w:p w:rsidR="008765F4" w:rsidRPr="008765F4" w:rsidRDefault="008765F4" w:rsidP="008765F4">
      <w:pPr>
        <w:spacing w:after="225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Почему Вы так поступили? Вы согласны с его утверждениями? Или все дело в том, что Ваш отец был соратником покойного?</w:t>
      </w:r>
    </w:p>
    <w:p w:rsid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</w:pP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P.S.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 Прискорбно, что г-н В. Ландсбергис до сих пор позволяет себе публично оскорблять национальные чувства сограждан. Цитирую:</w:t>
      </w:r>
    </w:p>
    <w:p w:rsidR="008765F4" w:rsidRPr="008765F4" w:rsidRDefault="008765F4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</w:pP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«</w:t>
      </w:r>
      <w:proofErr w:type="spellStart"/>
      <w:r w:rsidR="005C57E7">
        <w:fldChar w:fldCharType="begin"/>
      </w:r>
      <w:r w:rsidR="005C57E7">
        <w:instrText xml:space="preserve"> HYPERLINK "https://www.delfi.lt/news/daily/lithuania/v-landsbergis-kazin-ar-v-putino-rusija-kapituliuos-gal-tai-bus-d-trumpo-amerika.d?id=72341636" </w:instrText>
      </w:r>
      <w:r w:rsidR="005C57E7">
        <w:fldChar w:fldCharType="separate"/>
      </w:r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Įdomu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tai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kad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Lietuvos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lenkai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nedaug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kuo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skiriasi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nuo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Lietuvos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>rusų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Čia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yra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problema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–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mes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juos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laikome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lenkais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, o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jie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galbūt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yra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lenkiškai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kalbantys</w:t>
      </w:r>
      <w:proofErr w:type="spellEnd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 xml:space="preserve"> </w:t>
      </w:r>
      <w:proofErr w:type="spellStart"/>
      <w:r w:rsidRPr="008765F4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t>rusai</w:t>
      </w:r>
      <w:proofErr w:type="spellEnd"/>
      <w:r w:rsidR="005C57E7">
        <w:rPr>
          <w:rFonts w:asciiTheme="majorBidi" w:eastAsia="Times New Roman" w:hAnsiTheme="majorBidi" w:cstheme="majorBidi"/>
          <w:color w:val="435473"/>
          <w:sz w:val="28"/>
          <w:szCs w:val="28"/>
          <w:u w:val="single"/>
          <w:bdr w:val="none" w:sz="0" w:space="0" w:color="auto" w:frame="1"/>
          <w:lang w:val="en-US" w:eastAsia="ru-RU"/>
        </w:rPr>
        <w:fldChar w:fldCharType="end"/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val="en-US" w:eastAsia="ru-RU"/>
        </w:rPr>
        <w:t>»</w:t>
      </w:r>
    </w:p>
    <w:p w:rsidR="008765F4" w:rsidRDefault="008765F4" w:rsidP="008765F4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  <w:r w:rsidRPr="008765F4"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bdr w:val="none" w:sz="0" w:space="0" w:color="auto" w:frame="1"/>
          <w:lang w:eastAsia="ru-RU"/>
        </w:rPr>
        <w:t>Перевод</w:t>
      </w:r>
      <w:r w:rsidRPr="008765F4"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  <w:t>: </w:t>
      </w:r>
      <w:r w:rsidRPr="008765F4">
        <w:rPr>
          <w:rFonts w:asciiTheme="majorBidi" w:eastAsia="Times New Roman" w:hAnsiTheme="majorBidi" w:cstheme="majorBidi"/>
          <w:i/>
          <w:iCs/>
          <w:color w:val="1D1D1D"/>
          <w:sz w:val="28"/>
          <w:szCs w:val="28"/>
          <w:bdr w:val="none" w:sz="0" w:space="0" w:color="auto" w:frame="1"/>
          <w:lang w:eastAsia="ru-RU"/>
        </w:rPr>
        <w:t>Интересно то, что поляки Литвы мало чем отличаются от русских Литвы. В этом проблема – мы их считаем поляками, а они, может быть, говорящие по-польски русск</w:t>
      </w:r>
      <w:r w:rsidRPr="008765F4">
        <w:rPr>
          <w:rFonts w:ascii="inherit" w:eastAsia="Times New Roman" w:hAnsi="inherit" w:cs="Helvetica"/>
          <w:i/>
          <w:iCs/>
          <w:color w:val="1D1D1D"/>
          <w:sz w:val="21"/>
          <w:szCs w:val="21"/>
          <w:bdr w:val="none" w:sz="0" w:space="0" w:color="auto" w:frame="1"/>
          <w:lang w:eastAsia="ru-RU"/>
        </w:rPr>
        <w:t>ие</w:t>
      </w:r>
      <w:r w:rsidRPr="008765F4"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  <w:t>.</w:t>
      </w:r>
    </w:p>
    <w:p w:rsidR="008765F4" w:rsidRDefault="008765F4" w:rsidP="008765F4">
      <w:pPr>
        <w:spacing w:after="0" w:line="240" w:lineRule="auto"/>
        <w:textAlignment w:val="baseline"/>
        <w:rPr>
          <w:rFonts w:ascii="inherit" w:eastAsia="Times New Roman" w:hAnsi="inherit" w:cs="Helvetica"/>
          <w:color w:val="1D1D1D"/>
          <w:sz w:val="21"/>
          <w:szCs w:val="21"/>
          <w:lang w:eastAsia="ru-RU"/>
        </w:rPr>
      </w:pPr>
    </w:p>
    <w:p w:rsidR="008765F4" w:rsidRDefault="005C57E7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  <w:hyperlink r:id="rId11" w:history="1">
        <w:r w:rsidR="008765F4" w:rsidRPr="008765F4">
          <w:rPr>
            <w:rStyle w:val="a3"/>
            <w:rFonts w:asciiTheme="majorBidi" w:eastAsia="Times New Roman" w:hAnsiTheme="majorBidi" w:cstheme="majorBidi"/>
            <w:sz w:val="28"/>
            <w:szCs w:val="28"/>
            <w:lang w:eastAsia="ru-RU"/>
          </w:rPr>
          <w:t>*Оригинал</w:t>
        </w:r>
      </w:hyperlink>
    </w:p>
    <w:p w:rsidR="00E8268E" w:rsidRDefault="00E8268E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</w:p>
    <w:p w:rsidR="00E8268E" w:rsidRPr="00E8268E" w:rsidRDefault="00E8268E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1D1D1D"/>
          <w:sz w:val="28"/>
          <w:szCs w:val="28"/>
          <w:lang w:eastAsia="ru-RU"/>
        </w:rPr>
      </w:pPr>
    </w:p>
    <w:p w:rsidR="00E8268E" w:rsidRPr="00E8268E" w:rsidRDefault="00E8268E" w:rsidP="00E8268E">
      <w:pPr>
        <w:pStyle w:val="2"/>
        <w:shd w:val="clear" w:color="auto" w:fill="FFFFFF"/>
        <w:spacing w:before="0" w:line="336" w:lineRule="atLeast"/>
        <w:textAlignment w:val="baseline"/>
        <w:rPr>
          <w:rFonts w:asciiTheme="majorBidi" w:eastAsia="Times New Roman" w:hAnsiTheme="majorBidi"/>
          <w:i w:val="0"/>
          <w:color w:val="1B1E1F"/>
          <w:spacing w:val="-15"/>
          <w:sz w:val="28"/>
          <w:szCs w:val="28"/>
          <w:lang w:eastAsia="ru-RU"/>
        </w:rPr>
      </w:pPr>
      <w:r w:rsidRPr="00E8268E">
        <w:rPr>
          <w:rFonts w:asciiTheme="majorBidi" w:eastAsia="Times New Roman" w:hAnsiTheme="majorBidi"/>
          <w:b/>
          <w:bCs/>
          <w:color w:val="1D1D1D"/>
          <w:sz w:val="28"/>
          <w:szCs w:val="28"/>
          <w:lang w:eastAsia="ru-RU"/>
        </w:rPr>
        <w:t>Связанные материалы:</w:t>
      </w:r>
      <w:r>
        <w:rPr>
          <w:rFonts w:asciiTheme="majorBidi" w:eastAsia="Times New Roman" w:hAnsiTheme="majorBidi"/>
          <w:color w:val="1D1D1D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/>
          <w:color w:val="1D1D1D"/>
          <w:sz w:val="28"/>
          <w:szCs w:val="28"/>
          <w:lang w:eastAsia="ru-RU"/>
        </w:rPr>
        <w:br/>
      </w:r>
      <w:r>
        <w:rPr>
          <w:rFonts w:asciiTheme="majorBidi" w:eastAsia="Times New Roman" w:hAnsiTheme="majorBidi"/>
          <w:i w:val="0"/>
          <w:color w:val="1B1E1F"/>
          <w:spacing w:val="-15"/>
          <w:sz w:val="28"/>
          <w:szCs w:val="28"/>
          <w:lang w:eastAsia="ru-RU"/>
        </w:rPr>
        <w:t xml:space="preserve">■ </w:t>
      </w:r>
      <w:hyperlink r:id="rId12" w:history="1">
        <w:r w:rsidRPr="00E8268E">
          <w:rPr>
            <w:rStyle w:val="a3"/>
            <w:rFonts w:asciiTheme="majorBidi" w:eastAsia="Times New Roman" w:hAnsiTheme="majorBidi"/>
            <w:i w:val="0"/>
            <w:spacing w:val="-15"/>
            <w:sz w:val="28"/>
            <w:szCs w:val="28"/>
            <w:lang w:eastAsia="ru-RU"/>
          </w:rPr>
          <w:t>Заявление Еврейской общины (</w:t>
        </w:r>
        <w:proofErr w:type="spellStart"/>
        <w:r w:rsidRPr="00E8268E">
          <w:rPr>
            <w:rStyle w:val="a3"/>
            <w:rFonts w:asciiTheme="majorBidi" w:eastAsia="Times New Roman" w:hAnsiTheme="majorBidi"/>
            <w:i w:val="0"/>
            <w:spacing w:val="-15"/>
            <w:sz w:val="28"/>
            <w:szCs w:val="28"/>
            <w:lang w:eastAsia="ru-RU"/>
          </w:rPr>
          <w:t>литваков</w:t>
        </w:r>
        <w:proofErr w:type="spellEnd"/>
        <w:r w:rsidRPr="00E8268E">
          <w:rPr>
            <w:rStyle w:val="a3"/>
            <w:rFonts w:asciiTheme="majorBidi" w:eastAsia="Times New Roman" w:hAnsiTheme="majorBidi"/>
            <w:i w:val="0"/>
            <w:spacing w:val="-15"/>
            <w:sz w:val="28"/>
            <w:szCs w:val="28"/>
            <w:lang w:eastAsia="ru-RU"/>
          </w:rPr>
          <w:t>) Литвы по поводу политической ответственности при оценке сотрудничества с оккупационными режимами</w:t>
        </w:r>
      </w:hyperlink>
    </w:p>
    <w:p w:rsidR="00E8268E" w:rsidRPr="008765F4" w:rsidRDefault="00E8268E" w:rsidP="008765F4">
      <w:pPr>
        <w:spacing w:after="0" w:line="240" w:lineRule="auto"/>
        <w:textAlignment w:val="baseline"/>
        <w:rPr>
          <w:rFonts w:asciiTheme="majorBidi" w:eastAsia="Times New Roman" w:hAnsiTheme="majorBidi" w:cstheme="majorBidi"/>
          <w:color w:val="1D1D1D"/>
          <w:sz w:val="28"/>
          <w:szCs w:val="28"/>
          <w:lang w:eastAsia="ru-RU"/>
        </w:rPr>
      </w:pPr>
    </w:p>
    <w:p w:rsidR="00E8268E" w:rsidRPr="00E8268E" w:rsidRDefault="00E8268E" w:rsidP="00E8268E">
      <w:pPr>
        <w:pStyle w:val="2"/>
        <w:shd w:val="clear" w:color="auto" w:fill="FFFFFF"/>
        <w:spacing w:before="0" w:line="336" w:lineRule="atLeast"/>
        <w:textAlignment w:val="baseline"/>
        <w:rPr>
          <w:rFonts w:asciiTheme="majorBidi" w:hAnsiTheme="majorBidi"/>
          <w:i w:val="0"/>
          <w:iCs/>
          <w:color w:val="1B1E1F"/>
          <w:spacing w:val="-15"/>
          <w:sz w:val="28"/>
          <w:szCs w:val="28"/>
        </w:rPr>
      </w:pPr>
      <w:r>
        <w:rPr>
          <w:rFonts w:asciiTheme="majorBidi" w:hAnsiTheme="majorBidi"/>
          <w:i w:val="0"/>
          <w:iCs/>
          <w:color w:val="1B1E1F"/>
          <w:spacing w:val="-15"/>
          <w:sz w:val="28"/>
          <w:szCs w:val="28"/>
        </w:rPr>
        <w:t xml:space="preserve">■ </w:t>
      </w:r>
      <w:hyperlink r:id="rId13" w:history="1">
        <w:r w:rsidRPr="00E8268E">
          <w:rPr>
            <w:rStyle w:val="a3"/>
            <w:rFonts w:asciiTheme="majorBidi" w:hAnsiTheme="majorBidi"/>
            <w:i w:val="0"/>
            <w:iCs/>
            <w:spacing w:val="-15"/>
            <w:sz w:val="28"/>
            <w:szCs w:val="28"/>
          </w:rPr>
          <w:t xml:space="preserve">Аллея </w:t>
        </w:r>
        <w:proofErr w:type="spellStart"/>
        <w:r w:rsidRPr="00E8268E">
          <w:rPr>
            <w:rStyle w:val="a3"/>
            <w:rFonts w:asciiTheme="majorBidi" w:hAnsiTheme="majorBidi"/>
            <w:i w:val="0"/>
            <w:iCs/>
            <w:spacing w:val="-15"/>
            <w:sz w:val="28"/>
            <w:szCs w:val="28"/>
          </w:rPr>
          <w:t>Шкирпы</w:t>
        </w:r>
        <w:proofErr w:type="spellEnd"/>
        <w:r w:rsidRPr="00E8268E">
          <w:rPr>
            <w:rStyle w:val="a3"/>
            <w:rFonts w:asciiTheme="majorBidi" w:hAnsiTheme="majorBidi"/>
            <w:i w:val="0"/>
            <w:iCs/>
            <w:spacing w:val="-15"/>
            <w:sz w:val="28"/>
            <w:szCs w:val="28"/>
          </w:rPr>
          <w:t xml:space="preserve"> станет Трёхцветной</w:t>
        </w:r>
      </w:hyperlink>
    </w:p>
    <w:p w:rsidR="007C5331" w:rsidRDefault="007C5331"/>
    <w:sectPr w:rsidR="007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F4"/>
    <w:rsid w:val="00433288"/>
    <w:rsid w:val="0044793E"/>
    <w:rsid w:val="005C57E7"/>
    <w:rsid w:val="006F056D"/>
    <w:rsid w:val="0077653A"/>
    <w:rsid w:val="007C5331"/>
    <w:rsid w:val="008765F4"/>
    <w:rsid w:val="00933A73"/>
    <w:rsid w:val="00BD0AD7"/>
    <w:rsid w:val="00C176D3"/>
    <w:rsid w:val="00DE6795"/>
    <w:rsid w:val="00E8268E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84076F77-0495-41B1-96A2-BAF29D29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76D3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6D3"/>
    <w:rPr>
      <w:rFonts w:ascii="Arial" w:eastAsiaTheme="majorEastAsia" w:hAnsi="Arial" w:cstheme="majorBidi"/>
      <w:i/>
      <w:sz w:val="32"/>
      <w:szCs w:val="26"/>
    </w:rPr>
  </w:style>
  <w:style w:type="character" w:customStyle="1" w:styleId="posted-on">
    <w:name w:val="posted-on"/>
    <w:basedOn w:val="a0"/>
    <w:rsid w:val="008765F4"/>
  </w:style>
  <w:style w:type="character" w:styleId="a3">
    <w:name w:val="Hyperlink"/>
    <w:basedOn w:val="a0"/>
    <w:uiPriority w:val="99"/>
    <w:unhideWhenUsed/>
    <w:rsid w:val="008765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65F4"/>
    <w:rPr>
      <w:i/>
      <w:iCs/>
    </w:rPr>
  </w:style>
  <w:style w:type="character" w:styleId="a6">
    <w:name w:val="Strong"/>
    <w:basedOn w:val="a0"/>
    <w:uiPriority w:val="22"/>
    <w:qFormat/>
    <w:rsid w:val="008765F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76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55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475337724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delfi.lt/news/live/stolichnyj-gorsovet-opredelilsya-alleya-shkirpy-stanet-alleej-trispalves.d?id=81809079" TargetMode="External"/><Relationship Id="rId13" Type="http://schemas.openxmlformats.org/officeDocument/2006/relationships/hyperlink" Target="https://www.lzb.lt/ru/2019/08/04/%d0%b0%d0%bb%d0%bb%d0%b5%d1%8f-%d1%88%d0%ba%d0%b8%d1%80%d0%bf%d1%8b-%d1%81%d1%82%d0%b0%d0%bd%d0%b5%d1%82-%d1%82%d1%80%d1%91%d1%85%d1%86%d0%b2%d0%b5%d1%82%d0%bd%d0%be%d0%b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n--altiniai-4wb.info/files/istorija/II00/Laikinosios_vyriausyb%C4%97s_dokumentai_%C5%BEyd%C5%B3_klausimu.II0902.pdf" TargetMode="External"/><Relationship Id="rId12" Type="http://schemas.openxmlformats.org/officeDocument/2006/relationships/hyperlink" Target="https://www.lzb.lt/ru/2019/08/03/%d0%b7%d0%b0%d1%8f%d0%b2%d0%bb%d0%b5%d0%bd%d0%b8%d0%b5-%d0%b5%d0%b2%d1%80%d0%b5%d0%b9%d1%81%d0%ba%d0%be%d0%b9-%d0%be%d0%b1%d1%89%d0%b8%d0%bd%d1%8b-%d0%bb%d0%b8%d1%82%d0%b2%d0%b0%d0%ba%d0%be%d0%b2-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zb.lt/ru/2019/08/01/%d0%b2%d0%b8%d1%82%d0%b0%d1%83%d1%82%d0%b0%d1%81-%d0%bb%d0%b0%d0%bd%d0%b4%d1%81%d0%b1%d0%b5%d1%80%d0%b3%d0%b8%d1%81-%d0%bd%d0%b0%d0%b4%d0%be-%d1%85%d0%be%d1%80%d0%be%d1%88%d0%b5%d0%bd%d1%8c/" TargetMode="External"/><Relationship Id="rId5" Type="http://schemas.openxmlformats.org/officeDocument/2006/relationships/hyperlink" Target="https://www.delfi.lt/news/daily/lithuania/vytautas-landsbergis-zmogus-kuris-atidave-galva-uz-lietuva-nera-lietuvos-priesas.d?id=8185051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www.delfi.lt/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Витаутас Ландсбергис: «Надо хорошенько обсудить, действительно ли он [Йонас Норе</vt:lpstr>
      <vt:lpstr>    </vt:lpstr>
      <vt:lpstr>    Связанные материалы:  ■ Заявление Еврейской общины (литваков) Литвы по поводу по</vt:lpstr>
      <vt:lpstr>    ■ Аллея Шкирпы станет Трёхцветной</vt:lpstr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2</cp:revision>
  <dcterms:created xsi:type="dcterms:W3CDTF">2019-08-17T14:36:00Z</dcterms:created>
  <dcterms:modified xsi:type="dcterms:W3CDTF">2019-08-17T18:59:00Z</dcterms:modified>
</cp:coreProperties>
</file>